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86E" w:rsidRPr="006E14E1" w:rsidRDefault="0062086E" w:rsidP="0062086E">
      <w:pPr>
        <w:widowControl w:val="0"/>
        <w:tabs>
          <w:tab w:val="clear" w:pos="1418"/>
        </w:tabs>
        <w:autoSpaceDE w:val="0"/>
        <w:autoSpaceDN w:val="0"/>
        <w:adjustRightInd w:val="0"/>
        <w:ind w:firstLine="1418"/>
        <w:rPr>
          <w:sz w:val="23"/>
          <w:szCs w:val="23"/>
          <w:lang w:val="sr-Cyrl-RS"/>
        </w:rPr>
      </w:pPr>
      <w:r w:rsidRPr="006E14E1">
        <w:rPr>
          <w:sz w:val="23"/>
          <w:szCs w:val="23"/>
          <w:lang w:val="sr-Cyrl-RS"/>
        </w:rPr>
        <w:t xml:space="preserve">Ha основу члана 165. став 5. Закона о полицији („Службени гласник PC”, бр. 6/16, 24/18 и 87/18) и члана 42. став 1. Закона о Влади </w:t>
      </w:r>
      <w:r w:rsidRPr="006E14E1">
        <w:rPr>
          <w:color w:val="000000"/>
          <w:sz w:val="23"/>
          <w:szCs w:val="23"/>
          <w:lang w:val="sr-Cyrl-CS" w:eastAsia="sr-Latn-CS"/>
        </w:rPr>
        <w:t>(„Службени гласник РС</w:t>
      </w:r>
      <w:r w:rsidRPr="006E14E1">
        <w:rPr>
          <w:bCs/>
          <w:color w:val="000000"/>
          <w:sz w:val="23"/>
          <w:szCs w:val="23"/>
          <w:lang w:val="sr-Cyrl-CS" w:eastAsia="sr-Latn-CS"/>
        </w:rPr>
        <w:t>”</w:t>
      </w:r>
      <w:r w:rsidRPr="006E14E1">
        <w:rPr>
          <w:color w:val="000000"/>
          <w:sz w:val="23"/>
          <w:szCs w:val="23"/>
          <w:lang w:val="sr-Cyrl-CS" w:eastAsia="sr-Latn-CS"/>
        </w:rPr>
        <w:t>, бр. 55/05, 71/05 – исправка, 101/07, 65/08, 16/11, 68/12 – УС, 72/12, 7/14 – УС, 44/14 и 30/18 – др. закон)</w:t>
      </w:r>
      <w:r w:rsidRPr="006E14E1">
        <w:rPr>
          <w:sz w:val="23"/>
          <w:szCs w:val="23"/>
          <w:lang w:val="sr-Cyrl-RS"/>
        </w:rPr>
        <w:t>,</w:t>
      </w:r>
      <w:r w:rsidRPr="0029167D">
        <w:rPr>
          <w:rFonts w:eastAsia="Calibri"/>
          <w:sz w:val="23"/>
          <w:szCs w:val="23"/>
          <w:lang w:val="sr-Cyrl-RS"/>
        </w:rPr>
        <w:t xml:space="preserve"> </w:t>
      </w:r>
    </w:p>
    <w:p w:rsidR="0062086E" w:rsidRPr="006E14E1" w:rsidRDefault="0062086E" w:rsidP="0062086E">
      <w:pPr>
        <w:widowControl w:val="0"/>
        <w:tabs>
          <w:tab w:val="clear" w:pos="1418"/>
        </w:tabs>
        <w:autoSpaceDE w:val="0"/>
        <w:autoSpaceDN w:val="0"/>
        <w:adjustRightInd w:val="0"/>
        <w:ind w:firstLine="1418"/>
        <w:rPr>
          <w:sz w:val="10"/>
          <w:szCs w:val="10"/>
          <w:lang w:val="sr-Cyrl-RS"/>
        </w:rPr>
      </w:pPr>
    </w:p>
    <w:p w:rsidR="0062086E" w:rsidRPr="006E14E1" w:rsidRDefault="0062086E" w:rsidP="0062086E">
      <w:pPr>
        <w:widowControl w:val="0"/>
        <w:tabs>
          <w:tab w:val="clear" w:pos="1418"/>
        </w:tabs>
        <w:autoSpaceDE w:val="0"/>
        <w:autoSpaceDN w:val="0"/>
        <w:adjustRightInd w:val="0"/>
        <w:ind w:firstLine="1418"/>
        <w:rPr>
          <w:sz w:val="23"/>
          <w:szCs w:val="23"/>
          <w:lang w:val="sr-Cyrl-RS"/>
        </w:rPr>
      </w:pPr>
      <w:r w:rsidRPr="006E14E1">
        <w:rPr>
          <w:sz w:val="23"/>
          <w:szCs w:val="23"/>
          <w:lang w:val="sr-Cyrl-RS"/>
        </w:rPr>
        <w:t>Влада доноси</w:t>
      </w:r>
    </w:p>
    <w:p w:rsidR="0062086E" w:rsidRPr="006E14E1" w:rsidRDefault="0062086E" w:rsidP="0062086E">
      <w:pPr>
        <w:widowControl w:val="0"/>
        <w:tabs>
          <w:tab w:val="clear" w:pos="1418"/>
        </w:tabs>
        <w:autoSpaceDE w:val="0"/>
        <w:autoSpaceDN w:val="0"/>
        <w:adjustRightInd w:val="0"/>
        <w:ind w:firstLine="1418"/>
        <w:rPr>
          <w:sz w:val="10"/>
          <w:szCs w:val="10"/>
          <w:lang w:val="sr-Cyrl-RS"/>
        </w:rPr>
      </w:pPr>
    </w:p>
    <w:p w:rsidR="0062086E" w:rsidRPr="006E14E1" w:rsidRDefault="0062086E" w:rsidP="0062086E">
      <w:pPr>
        <w:widowControl w:val="0"/>
        <w:tabs>
          <w:tab w:val="clear" w:pos="1418"/>
        </w:tabs>
        <w:autoSpaceDE w:val="0"/>
        <w:autoSpaceDN w:val="0"/>
        <w:adjustRightInd w:val="0"/>
        <w:jc w:val="center"/>
        <w:rPr>
          <w:sz w:val="23"/>
          <w:szCs w:val="23"/>
          <w:lang w:val="sr-Cyrl-RS"/>
        </w:rPr>
      </w:pPr>
      <w:r w:rsidRPr="006E14E1">
        <w:rPr>
          <w:sz w:val="23"/>
          <w:szCs w:val="23"/>
          <w:lang w:val="sr-Cyrl-RS"/>
        </w:rPr>
        <w:t>УРЕДБУ</w:t>
      </w:r>
    </w:p>
    <w:p w:rsidR="0062086E" w:rsidRPr="006E14E1" w:rsidRDefault="0062086E" w:rsidP="0062086E">
      <w:pPr>
        <w:widowControl w:val="0"/>
        <w:tabs>
          <w:tab w:val="clear" w:pos="1418"/>
        </w:tabs>
        <w:autoSpaceDE w:val="0"/>
        <w:autoSpaceDN w:val="0"/>
        <w:adjustRightInd w:val="0"/>
        <w:jc w:val="center"/>
        <w:rPr>
          <w:sz w:val="23"/>
          <w:szCs w:val="23"/>
          <w:lang w:val="sr-Cyrl-RS"/>
        </w:rPr>
      </w:pPr>
      <w:r w:rsidRPr="006E14E1">
        <w:rPr>
          <w:sz w:val="23"/>
          <w:szCs w:val="23"/>
          <w:lang w:val="sr-Cyrl-RS"/>
        </w:rPr>
        <w:t>О ИЗМЕНАМА И ДОПУНИ УРЕДБЕ О КАРИЈЕРНОМ РАЗВОЈУ</w:t>
      </w:r>
    </w:p>
    <w:p w:rsidR="0062086E" w:rsidRPr="006E14E1" w:rsidRDefault="0062086E" w:rsidP="0062086E">
      <w:pPr>
        <w:widowControl w:val="0"/>
        <w:tabs>
          <w:tab w:val="clear" w:pos="1418"/>
        </w:tabs>
        <w:autoSpaceDE w:val="0"/>
        <w:autoSpaceDN w:val="0"/>
        <w:adjustRightInd w:val="0"/>
        <w:jc w:val="center"/>
        <w:rPr>
          <w:sz w:val="23"/>
          <w:szCs w:val="23"/>
          <w:lang w:val="sr-Cyrl-RS"/>
        </w:rPr>
      </w:pPr>
      <w:r>
        <w:rPr>
          <w:sz w:val="23"/>
          <w:szCs w:val="23"/>
          <w:lang w:val="sr-Cyrl-RS"/>
        </w:rPr>
        <w:t>ПОЛИЦИЈ</w:t>
      </w:r>
      <w:r w:rsidRPr="006E14E1">
        <w:rPr>
          <w:sz w:val="23"/>
          <w:szCs w:val="23"/>
          <w:lang w:val="sr-Cyrl-RS"/>
        </w:rPr>
        <w:t>СКИХ СЛУЖБЕНИКА</w:t>
      </w:r>
    </w:p>
    <w:p w:rsidR="0062086E" w:rsidRPr="006E14E1" w:rsidRDefault="0062086E" w:rsidP="0062086E">
      <w:pPr>
        <w:widowControl w:val="0"/>
        <w:tabs>
          <w:tab w:val="clear" w:pos="1418"/>
        </w:tabs>
        <w:autoSpaceDE w:val="0"/>
        <w:autoSpaceDN w:val="0"/>
        <w:adjustRightInd w:val="0"/>
        <w:jc w:val="center"/>
        <w:rPr>
          <w:sz w:val="10"/>
          <w:szCs w:val="10"/>
          <w:lang w:val="sr-Cyrl-RS"/>
        </w:rPr>
      </w:pPr>
    </w:p>
    <w:p w:rsidR="0062086E" w:rsidRPr="006E14E1" w:rsidRDefault="0062086E" w:rsidP="0062086E">
      <w:pPr>
        <w:widowControl w:val="0"/>
        <w:tabs>
          <w:tab w:val="clear" w:pos="1418"/>
        </w:tabs>
        <w:autoSpaceDE w:val="0"/>
        <w:autoSpaceDN w:val="0"/>
        <w:adjustRightInd w:val="0"/>
        <w:jc w:val="center"/>
        <w:rPr>
          <w:sz w:val="23"/>
          <w:szCs w:val="23"/>
          <w:lang w:val="sr-Cyrl-RS"/>
        </w:rPr>
      </w:pPr>
      <w:r w:rsidRPr="006E14E1">
        <w:rPr>
          <w:sz w:val="23"/>
          <w:szCs w:val="23"/>
          <w:lang w:val="sr-Cyrl-RS"/>
        </w:rPr>
        <w:t>Члан 1.</w:t>
      </w:r>
    </w:p>
    <w:p w:rsidR="0062086E" w:rsidRPr="006E14E1" w:rsidRDefault="0062086E" w:rsidP="0062086E">
      <w:pPr>
        <w:widowControl w:val="0"/>
        <w:tabs>
          <w:tab w:val="clear" w:pos="1418"/>
        </w:tabs>
        <w:autoSpaceDE w:val="0"/>
        <w:autoSpaceDN w:val="0"/>
        <w:adjustRightInd w:val="0"/>
        <w:jc w:val="center"/>
        <w:rPr>
          <w:sz w:val="10"/>
          <w:szCs w:val="10"/>
          <w:lang w:val="sr-Cyrl-RS"/>
        </w:rPr>
      </w:pPr>
    </w:p>
    <w:p w:rsidR="0062086E" w:rsidRPr="006E14E1" w:rsidRDefault="0062086E" w:rsidP="0062086E">
      <w:pPr>
        <w:widowControl w:val="0"/>
        <w:tabs>
          <w:tab w:val="clear" w:pos="1418"/>
        </w:tabs>
        <w:autoSpaceDE w:val="0"/>
        <w:autoSpaceDN w:val="0"/>
        <w:adjustRightInd w:val="0"/>
        <w:ind w:firstLine="1418"/>
        <w:rPr>
          <w:sz w:val="23"/>
          <w:szCs w:val="23"/>
          <w:lang w:val="sr-Cyrl-RS"/>
        </w:rPr>
      </w:pPr>
      <w:r w:rsidRPr="006E14E1">
        <w:rPr>
          <w:sz w:val="23"/>
          <w:szCs w:val="23"/>
          <w:lang w:val="sr-Cyrl-RS"/>
        </w:rPr>
        <w:t>У Уредби о каријерном развоју полицијских службеника („Службени гласник PC”, бр. 42/18, 91/18, 69/19, 84/20 и 113/20), у члану 12а став 2. мења се и гласи:</w:t>
      </w:r>
    </w:p>
    <w:p w:rsidR="0062086E" w:rsidRDefault="0062086E" w:rsidP="0062086E">
      <w:pPr>
        <w:widowControl w:val="0"/>
        <w:tabs>
          <w:tab w:val="clear" w:pos="1418"/>
        </w:tabs>
        <w:autoSpaceDE w:val="0"/>
        <w:autoSpaceDN w:val="0"/>
        <w:adjustRightInd w:val="0"/>
        <w:ind w:firstLine="1418"/>
        <w:rPr>
          <w:sz w:val="23"/>
          <w:szCs w:val="23"/>
          <w:lang w:val="sr-Cyrl-RS"/>
        </w:rPr>
      </w:pPr>
      <w:r w:rsidRPr="006E14E1">
        <w:rPr>
          <w:sz w:val="23"/>
          <w:szCs w:val="23"/>
          <w:lang w:val="sr-Cyrl-RS"/>
        </w:rPr>
        <w:t>„Запослени на извршилачким радним местима могу да се пријаве на обуку за оперативни и виши ниво руковођења, а запослени на руководећим радним местима могу да се пријаве на обуку за наредне нивое руковођења, уз испуњеност ус</w:t>
      </w:r>
      <w:r>
        <w:rPr>
          <w:sz w:val="23"/>
          <w:szCs w:val="23"/>
          <w:lang w:val="sr-Cyrl-RS"/>
        </w:rPr>
        <w:t>лова из члана 7. став 1. тач. 1–</w:t>
      </w:r>
      <w:r w:rsidRPr="006E14E1">
        <w:rPr>
          <w:sz w:val="23"/>
          <w:szCs w:val="23"/>
          <w:lang w:val="sr-Cyrl-RS"/>
        </w:rPr>
        <w:t>4 ове уредбе.”.</w:t>
      </w:r>
    </w:p>
    <w:p w:rsidR="0062086E" w:rsidRPr="006E14E1" w:rsidRDefault="0062086E" w:rsidP="0062086E">
      <w:pPr>
        <w:widowControl w:val="0"/>
        <w:tabs>
          <w:tab w:val="clear" w:pos="1418"/>
        </w:tabs>
        <w:autoSpaceDE w:val="0"/>
        <w:autoSpaceDN w:val="0"/>
        <w:adjustRightInd w:val="0"/>
        <w:ind w:firstLine="1418"/>
        <w:rPr>
          <w:sz w:val="23"/>
          <w:szCs w:val="23"/>
          <w:lang w:val="sr-Cyrl-RS"/>
        </w:rPr>
      </w:pPr>
    </w:p>
    <w:p w:rsidR="0062086E" w:rsidRPr="006E14E1" w:rsidRDefault="0062086E" w:rsidP="0062086E">
      <w:pPr>
        <w:widowControl w:val="0"/>
        <w:tabs>
          <w:tab w:val="clear" w:pos="1418"/>
        </w:tabs>
        <w:autoSpaceDE w:val="0"/>
        <w:autoSpaceDN w:val="0"/>
        <w:adjustRightInd w:val="0"/>
        <w:ind w:firstLine="1418"/>
        <w:rPr>
          <w:sz w:val="23"/>
          <w:szCs w:val="23"/>
          <w:lang w:val="sr-Cyrl-RS"/>
        </w:rPr>
      </w:pPr>
      <w:r w:rsidRPr="006E14E1">
        <w:rPr>
          <w:sz w:val="23"/>
          <w:szCs w:val="23"/>
          <w:lang w:val="sr-Cyrl-RS"/>
        </w:rPr>
        <w:t>После става 3. додаје се став 4. који гласи:</w:t>
      </w:r>
    </w:p>
    <w:p w:rsidR="0062086E" w:rsidRPr="006E14E1" w:rsidRDefault="0062086E" w:rsidP="0062086E">
      <w:pPr>
        <w:widowControl w:val="0"/>
        <w:tabs>
          <w:tab w:val="clear" w:pos="1418"/>
        </w:tabs>
        <w:autoSpaceDE w:val="0"/>
        <w:autoSpaceDN w:val="0"/>
        <w:adjustRightInd w:val="0"/>
        <w:ind w:firstLine="1418"/>
        <w:rPr>
          <w:sz w:val="23"/>
          <w:szCs w:val="23"/>
          <w:lang w:val="sr-Cyrl-RS"/>
        </w:rPr>
      </w:pPr>
      <w:r w:rsidRPr="006E14E1">
        <w:rPr>
          <w:sz w:val="23"/>
          <w:szCs w:val="23"/>
          <w:lang w:val="sr-Cyrl-RS"/>
        </w:rPr>
        <w:t>„Изузетно од става 2. овог члана, ако је за радна места средњег нивоа руковођења у оквиру ватрогасно-спасилачких јединица у Сектору за ванредне ситуације актом о унутрашњем уређењу и систематизацији п</w:t>
      </w:r>
      <w:r>
        <w:rPr>
          <w:sz w:val="23"/>
          <w:szCs w:val="23"/>
          <w:lang w:val="sr-Cyrl-RS"/>
        </w:rPr>
        <w:t>рописан почетни распон чина (7–</w:t>
      </w:r>
      <w:r w:rsidRPr="006E14E1">
        <w:rPr>
          <w:sz w:val="23"/>
          <w:szCs w:val="23"/>
          <w:lang w:val="sr-Cyrl-RS"/>
        </w:rPr>
        <w:t>11), на стручну обуку за средњи ниво руковођења могу се пријавити полицијски службеници који су распоређени/премештени на радна места у тој организационој јединици, за која је прописан нижи степен образовања, ако имају одговарајуће образовање и испуњавају посебне услове радних места средњег нивоа руковођења у тој организационој јединици, прописане актом о унутрашњем уређењу и систематизацији, и услове из члана 7. став 1. тач. 3,</w:t>
      </w:r>
      <w:r>
        <w:rPr>
          <w:sz w:val="23"/>
          <w:szCs w:val="23"/>
          <w:lang w:val="sr-Cyrl-RS"/>
        </w:rPr>
        <w:t xml:space="preserve"> </w:t>
      </w:r>
      <w:r w:rsidRPr="006E14E1">
        <w:rPr>
          <w:sz w:val="23"/>
          <w:szCs w:val="23"/>
          <w:lang w:val="sr-Cyrl-RS"/>
        </w:rPr>
        <w:t>4. и 5. ове уредбе.”.</w:t>
      </w:r>
    </w:p>
    <w:p w:rsidR="0062086E" w:rsidRPr="006E14E1" w:rsidRDefault="0062086E" w:rsidP="0062086E">
      <w:pPr>
        <w:widowControl w:val="0"/>
        <w:tabs>
          <w:tab w:val="clear" w:pos="1418"/>
        </w:tabs>
        <w:autoSpaceDE w:val="0"/>
        <w:autoSpaceDN w:val="0"/>
        <w:adjustRightInd w:val="0"/>
        <w:ind w:firstLine="1418"/>
        <w:rPr>
          <w:sz w:val="10"/>
          <w:szCs w:val="10"/>
          <w:lang w:val="sr-Cyrl-RS"/>
        </w:rPr>
      </w:pPr>
    </w:p>
    <w:p w:rsidR="0062086E" w:rsidRPr="006E14E1" w:rsidRDefault="0062086E" w:rsidP="0062086E">
      <w:pPr>
        <w:widowControl w:val="0"/>
        <w:tabs>
          <w:tab w:val="clear" w:pos="1418"/>
        </w:tabs>
        <w:autoSpaceDE w:val="0"/>
        <w:autoSpaceDN w:val="0"/>
        <w:adjustRightInd w:val="0"/>
        <w:jc w:val="center"/>
        <w:rPr>
          <w:sz w:val="23"/>
          <w:szCs w:val="23"/>
          <w:lang w:val="sr-Cyrl-RS"/>
        </w:rPr>
      </w:pPr>
      <w:r w:rsidRPr="006E14E1">
        <w:rPr>
          <w:sz w:val="23"/>
          <w:szCs w:val="23"/>
          <w:lang w:val="sr-Cyrl-RS"/>
        </w:rPr>
        <w:t>Члан 2.</w:t>
      </w:r>
    </w:p>
    <w:p w:rsidR="0062086E" w:rsidRPr="006E14E1" w:rsidRDefault="0062086E" w:rsidP="0062086E">
      <w:pPr>
        <w:widowControl w:val="0"/>
        <w:tabs>
          <w:tab w:val="clear" w:pos="1418"/>
        </w:tabs>
        <w:autoSpaceDE w:val="0"/>
        <w:autoSpaceDN w:val="0"/>
        <w:adjustRightInd w:val="0"/>
        <w:jc w:val="center"/>
        <w:rPr>
          <w:sz w:val="10"/>
          <w:szCs w:val="10"/>
          <w:lang w:val="sr-Cyrl-RS"/>
        </w:rPr>
      </w:pPr>
    </w:p>
    <w:p w:rsidR="0062086E" w:rsidRPr="006E14E1" w:rsidRDefault="0062086E" w:rsidP="0062086E">
      <w:pPr>
        <w:widowControl w:val="0"/>
        <w:tabs>
          <w:tab w:val="clear" w:pos="1418"/>
        </w:tabs>
        <w:autoSpaceDE w:val="0"/>
        <w:autoSpaceDN w:val="0"/>
        <w:adjustRightInd w:val="0"/>
        <w:ind w:firstLine="1418"/>
        <w:rPr>
          <w:sz w:val="23"/>
          <w:szCs w:val="23"/>
          <w:lang w:val="sr-Cyrl-RS"/>
        </w:rPr>
      </w:pPr>
      <w:r>
        <w:rPr>
          <w:sz w:val="23"/>
          <w:szCs w:val="23"/>
          <w:lang w:val="sr-Cyrl-RS"/>
        </w:rPr>
        <w:t>Прилог бр. 3 – Чинови припадн</w:t>
      </w:r>
      <w:r w:rsidRPr="006E14E1">
        <w:rPr>
          <w:sz w:val="23"/>
          <w:szCs w:val="23"/>
          <w:lang w:val="sr-Cyrl-RS"/>
        </w:rPr>
        <w:t>ика ватрогасно-спасилачких јединица у Сектору за ванредне ситуције за</w:t>
      </w:r>
      <w:r>
        <w:rPr>
          <w:sz w:val="23"/>
          <w:szCs w:val="23"/>
          <w:lang w:val="sr-Cyrl-RS"/>
        </w:rPr>
        <w:t>мењује се новим Прилогом бр. 3 –</w:t>
      </w:r>
      <w:r w:rsidRPr="006E14E1">
        <w:rPr>
          <w:sz w:val="23"/>
          <w:szCs w:val="23"/>
          <w:lang w:val="sr-Cyrl-RS"/>
        </w:rPr>
        <w:t xml:space="preserve"> Чинови припадника ватрогасно-спасилачких јединица у Сектору за ванредне ситуације.</w:t>
      </w:r>
    </w:p>
    <w:p w:rsidR="0062086E" w:rsidRPr="006E14E1" w:rsidRDefault="0062086E" w:rsidP="0062086E">
      <w:pPr>
        <w:widowControl w:val="0"/>
        <w:tabs>
          <w:tab w:val="clear" w:pos="1418"/>
        </w:tabs>
        <w:autoSpaceDE w:val="0"/>
        <w:autoSpaceDN w:val="0"/>
        <w:adjustRightInd w:val="0"/>
        <w:ind w:firstLine="1418"/>
        <w:rPr>
          <w:sz w:val="10"/>
          <w:szCs w:val="10"/>
          <w:lang w:val="sr-Cyrl-RS"/>
        </w:rPr>
      </w:pPr>
    </w:p>
    <w:p w:rsidR="0062086E" w:rsidRPr="006E14E1" w:rsidRDefault="0062086E" w:rsidP="0062086E">
      <w:pPr>
        <w:widowControl w:val="0"/>
        <w:tabs>
          <w:tab w:val="clear" w:pos="1418"/>
        </w:tabs>
        <w:autoSpaceDE w:val="0"/>
        <w:autoSpaceDN w:val="0"/>
        <w:adjustRightInd w:val="0"/>
        <w:jc w:val="center"/>
        <w:rPr>
          <w:sz w:val="23"/>
          <w:szCs w:val="23"/>
          <w:lang w:val="sr-Cyrl-RS"/>
        </w:rPr>
      </w:pPr>
      <w:r w:rsidRPr="006E14E1">
        <w:rPr>
          <w:sz w:val="23"/>
          <w:szCs w:val="23"/>
          <w:lang w:val="sr-Cyrl-RS"/>
        </w:rPr>
        <w:t>Члан 3.</w:t>
      </w:r>
    </w:p>
    <w:p w:rsidR="0062086E" w:rsidRPr="006E14E1" w:rsidRDefault="0062086E" w:rsidP="0062086E">
      <w:pPr>
        <w:widowControl w:val="0"/>
        <w:tabs>
          <w:tab w:val="clear" w:pos="1418"/>
        </w:tabs>
        <w:autoSpaceDE w:val="0"/>
        <w:autoSpaceDN w:val="0"/>
        <w:adjustRightInd w:val="0"/>
        <w:jc w:val="center"/>
        <w:rPr>
          <w:sz w:val="10"/>
          <w:szCs w:val="10"/>
          <w:lang w:val="sr-Cyrl-RS"/>
        </w:rPr>
      </w:pPr>
    </w:p>
    <w:p w:rsidR="0062086E" w:rsidRPr="006E14E1" w:rsidRDefault="0062086E" w:rsidP="0062086E">
      <w:pPr>
        <w:widowControl w:val="0"/>
        <w:tabs>
          <w:tab w:val="clear" w:pos="1418"/>
        </w:tabs>
        <w:autoSpaceDE w:val="0"/>
        <w:autoSpaceDN w:val="0"/>
        <w:adjustRightInd w:val="0"/>
        <w:ind w:firstLine="1418"/>
        <w:rPr>
          <w:sz w:val="23"/>
          <w:szCs w:val="23"/>
          <w:lang w:val="sr-Cyrl-RS"/>
        </w:rPr>
      </w:pPr>
      <w:r w:rsidRPr="006E14E1">
        <w:rPr>
          <w:sz w:val="23"/>
          <w:szCs w:val="23"/>
          <w:lang w:val="sr-Cyrl-RS"/>
        </w:rPr>
        <w:t>Ова уредба ступа на снагу наредног дана од дана објављивања у „Службеном гласнику Републике Србије”.</w:t>
      </w:r>
    </w:p>
    <w:p w:rsidR="0062086E" w:rsidRPr="006E14E1" w:rsidRDefault="0062086E" w:rsidP="0062086E">
      <w:pPr>
        <w:widowControl w:val="0"/>
        <w:tabs>
          <w:tab w:val="clear" w:pos="1418"/>
        </w:tabs>
        <w:autoSpaceDE w:val="0"/>
        <w:autoSpaceDN w:val="0"/>
        <w:adjustRightInd w:val="0"/>
        <w:ind w:firstLine="1418"/>
        <w:rPr>
          <w:sz w:val="23"/>
          <w:szCs w:val="23"/>
          <w:lang w:val="sr-Cyrl-RS"/>
        </w:rPr>
      </w:pPr>
    </w:p>
    <w:p w:rsidR="0062086E" w:rsidRPr="006E14E1" w:rsidRDefault="0062086E" w:rsidP="0062086E">
      <w:pPr>
        <w:rPr>
          <w:sz w:val="23"/>
          <w:szCs w:val="23"/>
        </w:rPr>
      </w:pPr>
      <w:r w:rsidRPr="006E14E1">
        <w:rPr>
          <w:sz w:val="23"/>
          <w:szCs w:val="23"/>
          <w:lang w:val="sr-Cyrl-CS"/>
        </w:rPr>
        <w:t xml:space="preserve">05 Број: </w:t>
      </w:r>
      <w:r w:rsidRPr="006E14E1">
        <w:rPr>
          <w:sz w:val="23"/>
          <w:szCs w:val="23"/>
          <w:lang w:val="sr-Cyrl-RS"/>
        </w:rPr>
        <w:t>110</w:t>
      </w:r>
      <w:r w:rsidRPr="006E14E1">
        <w:rPr>
          <w:sz w:val="23"/>
          <w:szCs w:val="23"/>
          <w:lang w:val="sr-Cyrl-CS"/>
        </w:rPr>
        <w:t>-</w:t>
      </w:r>
      <w:r w:rsidRPr="006E14E1">
        <w:rPr>
          <w:sz w:val="23"/>
          <w:szCs w:val="23"/>
          <w:lang w:val="sr-Cyrl-RS"/>
        </w:rPr>
        <w:t>9737/</w:t>
      </w:r>
      <w:r w:rsidRPr="006E14E1">
        <w:rPr>
          <w:sz w:val="23"/>
          <w:szCs w:val="23"/>
          <w:lang w:val="sr-Cyrl-CS"/>
        </w:rPr>
        <w:t>2025</w:t>
      </w:r>
    </w:p>
    <w:p w:rsidR="0062086E" w:rsidRPr="006E14E1" w:rsidRDefault="0062086E" w:rsidP="0062086E">
      <w:pPr>
        <w:rPr>
          <w:sz w:val="23"/>
          <w:szCs w:val="23"/>
          <w:lang w:val="sr-Cyrl-CS"/>
        </w:rPr>
      </w:pPr>
      <w:r w:rsidRPr="006E14E1">
        <w:rPr>
          <w:sz w:val="23"/>
          <w:szCs w:val="23"/>
          <w:lang w:val="sr-Cyrl-CS"/>
        </w:rPr>
        <w:t xml:space="preserve">У Београду, </w:t>
      </w:r>
      <w:r w:rsidRPr="006E14E1">
        <w:rPr>
          <w:sz w:val="23"/>
          <w:szCs w:val="23"/>
          <w:lang w:val="sr-Cyrl-RS"/>
        </w:rPr>
        <w:t xml:space="preserve">4. септембра </w:t>
      </w:r>
      <w:r w:rsidRPr="006E14E1">
        <w:rPr>
          <w:sz w:val="23"/>
          <w:szCs w:val="23"/>
          <w:lang w:val="sr-Cyrl-CS"/>
        </w:rPr>
        <w:t>2025. године</w:t>
      </w:r>
    </w:p>
    <w:p w:rsidR="0062086E" w:rsidRPr="006E14E1" w:rsidRDefault="0062086E" w:rsidP="0062086E">
      <w:pPr>
        <w:rPr>
          <w:sz w:val="23"/>
          <w:szCs w:val="23"/>
          <w:lang w:val="sr-Cyrl-CS"/>
        </w:rPr>
      </w:pPr>
    </w:p>
    <w:p w:rsidR="0062086E" w:rsidRPr="006E14E1" w:rsidRDefault="0062086E" w:rsidP="0062086E">
      <w:pPr>
        <w:jc w:val="center"/>
        <w:rPr>
          <w:sz w:val="23"/>
          <w:szCs w:val="23"/>
          <w:lang w:val="sr-Cyrl-CS"/>
        </w:rPr>
      </w:pPr>
      <w:r w:rsidRPr="006E14E1">
        <w:rPr>
          <w:sz w:val="23"/>
          <w:szCs w:val="23"/>
          <w:lang w:val="sr-Cyrl-CS"/>
        </w:rPr>
        <w:t>В Л А Д А</w:t>
      </w:r>
    </w:p>
    <w:p w:rsidR="0062086E" w:rsidRPr="006E14E1" w:rsidRDefault="0062086E" w:rsidP="0062086E">
      <w:pPr>
        <w:jc w:val="center"/>
        <w:outlineLvl w:val="0"/>
        <w:rPr>
          <w:sz w:val="23"/>
          <w:szCs w:val="23"/>
          <w:lang w:val="sr-Cyrl-CS"/>
        </w:rPr>
      </w:pPr>
    </w:p>
    <w:tbl>
      <w:tblPr>
        <w:tblW w:w="8828" w:type="dxa"/>
        <w:tblLayout w:type="fixed"/>
        <w:tblLook w:val="04A0" w:firstRow="1" w:lastRow="0" w:firstColumn="1" w:lastColumn="0" w:noHBand="0" w:noVBand="1"/>
      </w:tblPr>
      <w:tblGrid>
        <w:gridCol w:w="4360"/>
        <w:gridCol w:w="4468"/>
      </w:tblGrid>
      <w:tr w:rsidR="0062086E" w:rsidRPr="006E14E1" w:rsidTr="00804888">
        <w:tc>
          <w:tcPr>
            <w:tcW w:w="4360" w:type="dxa"/>
          </w:tcPr>
          <w:p w:rsidR="0062086E" w:rsidRPr="00C303D3" w:rsidRDefault="0062086E" w:rsidP="00804888">
            <w:pPr>
              <w:jc w:val="center"/>
              <w:rPr>
                <w:sz w:val="23"/>
                <w:szCs w:val="23"/>
                <w:lang w:val="ru-RU"/>
              </w:rPr>
            </w:pPr>
          </w:p>
        </w:tc>
        <w:tc>
          <w:tcPr>
            <w:tcW w:w="4468" w:type="dxa"/>
          </w:tcPr>
          <w:p w:rsidR="0062086E" w:rsidRPr="00C303D3" w:rsidRDefault="0062086E" w:rsidP="00804888">
            <w:pPr>
              <w:jc w:val="center"/>
              <w:rPr>
                <w:sz w:val="23"/>
                <w:szCs w:val="23"/>
                <w:lang w:val="ru-RU"/>
              </w:rPr>
            </w:pPr>
          </w:p>
          <w:p w:rsidR="0062086E" w:rsidRPr="00C303D3" w:rsidRDefault="0062086E" w:rsidP="00804888">
            <w:pPr>
              <w:jc w:val="center"/>
              <w:rPr>
                <w:sz w:val="23"/>
                <w:szCs w:val="23"/>
                <w:lang w:val="ru-RU"/>
              </w:rPr>
            </w:pPr>
            <w:r w:rsidRPr="00C303D3">
              <w:rPr>
                <w:sz w:val="23"/>
                <w:szCs w:val="23"/>
                <w:lang w:val="ru-RU"/>
              </w:rPr>
              <w:t>ПРЕДСЕДНИК</w:t>
            </w:r>
          </w:p>
          <w:p w:rsidR="0062086E" w:rsidRPr="00C303D3" w:rsidRDefault="0062086E" w:rsidP="00804888">
            <w:pPr>
              <w:rPr>
                <w:sz w:val="23"/>
                <w:szCs w:val="23"/>
              </w:rPr>
            </w:pPr>
          </w:p>
          <w:p w:rsidR="0062086E" w:rsidRPr="00C303D3" w:rsidRDefault="0062086E" w:rsidP="00804888">
            <w:pPr>
              <w:rPr>
                <w:sz w:val="23"/>
                <w:szCs w:val="23"/>
              </w:rPr>
            </w:pPr>
          </w:p>
          <w:p w:rsidR="0062086E" w:rsidRPr="00C303D3" w:rsidRDefault="0062086E" w:rsidP="00804888">
            <w:pPr>
              <w:pStyle w:val="Footer"/>
              <w:jc w:val="center"/>
              <w:rPr>
                <w:sz w:val="23"/>
                <w:szCs w:val="23"/>
              </w:rPr>
            </w:pPr>
            <w:r>
              <w:rPr>
                <w:sz w:val="23"/>
                <w:szCs w:val="23"/>
                <w:lang w:val="ru-RU"/>
              </w:rPr>
              <w:t>проф. др Ђуро Мацут</w:t>
            </w:r>
            <w:bookmarkStart w:id="0" w:name="_GoBack"/>
            <w:bookmarkEnd w:id="0"/>
          </w:p>
        </w:tc>
      </w:tr>
    </w:tbl>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025"/>
    <w:rsid w:val="00023F8D"/>
    <w:rsid w:val="000623FF"/>
    <w:rsid w:val="000905D0"/>
    <w:rsid w:val="0009755F"/>
    <w:rsid w:val="000A46D1"/>
    <w:rsid w:val="000B0739"/>
    <w:rsid w:val="000B229E"/>
    <w:rsid w:val="000F2FAE"/>
    <w:rsid w:val="00106732"/>
    <w:rsid w:val="0010778F"/>
    <w:rsid w:val="00125F69"/>
    <w:rsid w:val="00136480"/>
    <w:rsid w:val="00137276"/>
    <w:rsid w:val="00184D96"/>
    <w:rsid w:val="00187CE9"/>
    <w:rsid w:val="001A6673"/>
    <w:rsid w:val="001B7FA4"/>
    <w:rsid w:val="00210113"/>
    <w:rsid w:val="00230B6C"/>
    <w:rsid w:val="00230EFD"/>
    <w:rsid w:val="00240D4B"/>
    <w:rsid w:val="00272EEC"/>
    <w:rsid w:val="002854FD"/>
    <w:rsid w:val="00287A86"/>
    <w:rsid w:val="002A040B"/>
    <w:rsid w:val="002B16A9"/>
    <w:rsid w:val="002C1C89"/>
    <w:rsid w:val="002D1908"/>
    <w:rsid w:val="003008AA"/>
    <w:rsid w:val="003049E0"/>
    <w:rsid w:val="00316DC3"/>
    <w:rsid w:val="00342AC4"/>
    <w:rsid w:val="00346953"/>
    <w:rsid w:val="00353F20"/>
    <w:rsid w:val="003676E3"/>
    <w:rsid w:val="00372643"/>
    <w:rsid w:val="003808C2"/>
    <w:rsid w:val="003877C8"/>
    <w:rsid w:val="00395C7D"/>
    <w:rsid w:val="003B75BF"/>
    <w:rsid w:val="003C4C3B"/>
    <w:rsid w:val="003C638A"/>
    <w:rsid w:val="003E3E8C"/>
    <w:rsid w:val="003F6234"/>
    <w:rsid w:val="00400828"/>
    <w:rsid w:val="00403E96"/>
    <w:rsid w:val="00443833"/>
    <w:rsid w:val="00445FA1"/>
    <w:rsid w:val="00451693"/>
    <w:rsid w:val="00453DEF"/>
    <w:rsid w:val="004636CD"/>
    <w:rsid w:val="004D0601"/>
    <w:rsid w:val="004D23C7"/>
    <w:rsid w:val="004E4D88"/>
    <w:rsid w:val="004E6352"/>
    <w:rsid w:val="00501ADE"/>
    <w:rsid w:val="00527B70"/>
    <w:rsid w:val="00535671"/>
    <w:rsid w:val="005443C3"/>
    <w:rsid w:val="005465B1"/>
    <w:rsid w:val="0057291F"/>
    <w:rsid w:val="005D2714"/>
    <w:rsid w:val="005F1634"/>
    <w:rsid w:val="005F72C4"/>
    <w:rsid w:val="00600DE6"/>
    <w:rsid w:val="006152EB"/>
    <w:rsid w:val="00615F5B"/>
    <w:rsid w:val="0062086E"/>
    <w:rsid w:val="00621DEC"/>
    <w:rsid w:val="00641D04"/>
    <w:rsid w:val="0064677A"/>
    <w:rsid w:val="006553FE"/>
    <w:rsid w:val="0068004B"/>
    <w:rsid w:val="0069052C"/>
    <w:rsid w:val="00694E22"/>
    <w:rsid w:val="006C793A"/>
    <w:rsid w:val="006D340F"/>
    <w:rsid w:val="006E18AC"/>
    <w:rsid w:val="006F20BA"/>
    <w:rsid w:val="006F3B94"/>
    <w:rsid w:val="0073116E"/>
    <w:rsid w:val="00735839"/>
    <w:rsid w:val="00764836"/>
    <w:rsid w:val="00781204"/>
    <w:rsid w:val="007913E5"/>
    <w:rsid w:val="007B383A"/>
    <w:rsid w:val="007C1F7E"/>
    <w:rsid w:val="007D0626"/>
    <w:rsid w:val="008115AC"/>
    <w:rsid w:val="00877D81"/>
    <w:rsid w:val="008A4218"/>
    <w:rsid w:val="009313B7"/>
    <w:rsid w:val="009375E1"/>
    <w:rsid w:val="0094658B"/>
    <w:rsid w:val="00946F55"/>
    <w:rsid w:val="00972B18"/>
    <w:rsid w:val="00976698"/>
    <w:rsid w:val="00986711"/>
    <w:rsid w:val="009A274D"/>
    <w:rsid w:val="009E01A4"/>
    <w:rsid w:val="009E1290"/>
    <w:rsid w:val="009F715D"/>
    <w:rsid w:val="00A03E46"/>
    <w:rsid w:val="00A76F8B"/>
    <w:rsid w:val="00A82B08"/>
    <w:rsid w:val="00A933C9"/>
    <w:rsid w:val="00A95397"/>
    <w:rsid w:val="00AB31AF"/>
    <w:rsid w:val="00AC615F"/>
    <w:rsid w:val="00AF4139"/>
    <w:rsid w:val="00B16D70"/>
    <w:rsid w:val="00B65822"/>
    <w:rsid w:val="00B91089"/>
    <w:rsid w:val="00B935C3"/>
    <w:rsid w:val="00B93EA7"/>
    <w:rsid w:val="00BF3182"/>
    <w:rsid w:val="00C077E3"/>
    <w:rsid w:val="00C23621"/>
    <w:rsid w:val="00C2441F"/>
    <w:rsid w:val="00C9145E"/>
    <w:rsid w:val="00CC0A22"/>
    <w:rsid w:val="00CD5620"/>
    <w:rsid w:val="00CF12E3"/>
    <w:rsid w:val="00D11B3E"/>
    <w:rsid w:val="00D27B3D"/>
    <w:rsid w:val="00D374C3"/>
    <w:rsid w:val="00D50AF8"/>
    <w:rsid w:val="00D51B35"/>
    <w:rsid w:val="00D53869"/>
    <w:rsid w:val="00D5553B"/>
    <w:rsid w:val="00D60DC7"/>
    <w:rsid w:val="00D76FA5"/>
    <w:rsid w:val="00D82C7C"/>
    <w:rsid w:val="00DA7025"/>
    <w:rsid w:val="00DC7D64"/>
    <w:rsid w:val="00DE210E"/>
    <w:rsid w:val="00E0717F"/>
    <w:rsid w:val="00E34F54"/>
    <w:rsid w:val="00E37961"/>
    <w:rsid w:val="00E5781A"/>
    <w:rsid w:val="00E77DF5"/>
    <w:rsid w:val="00EB25BA"/>
    <w:rsid w:val="00EC5DCD"/>
    <w:rsid w:val="00EC69F1"/>
    <w:rsid w:val="00EE44D8"/>
    <w:rsid w:val="00F072D4"/>
    <w:rsid w:val="00F07530"/>
    <w:rsid w:val="00F6620B"/>
    <w:rsid w:val="00F71D5C"/>
    <w:rsid w:val="00F748BB"/>
    <w:rsid w:val="00F773AA"/>
    <w:rsid w:val="00F82186"/>
    <w:rsid w:val="00F972E4"/>
    <w:rsid w:val="00FA514F"/>
    <w:rsid w:val="00FD1D57"/>
    <w:rsid w:val="00FD3E41"/>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013205"/>
  <w15:chartTrackingRefBased/>
  <w15:docId w15:val="{14EF164D-9290-4723-BF39-5787CDEC8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86E"/>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62086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62086E"/>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1665</Characters>
  <Application>Microsoft Office Word</Application>
  <DocSecurity>0</DocSecurity>
  <Lines>13</Lines>
  <Paragraphs>3</Paragraphs>
  <ScaleCrop>false</ScaleCrop>
  <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Daktilobiro07</cp:lastModifiedBy>
  <cp:revision>2</cp:revision>
  <dcterms:created xsi:type="dcterms:W3CDTF">2025-09-05T08:31:00Z</dcterms:created>
  <dcterms:modified xsi:type="dcterms:W3CDTF">2025-09-05T08:32:00Z</dcterms:modified>
</cp:coreProperties>
</file>